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F49BF" w14:textId="77777777" w:rsidR="004E23C2" w:rsidRPr="004E23C2" w:rsidRDefault="004E23C2" w:rsidP="004E23C2">
      <w:pPr>
        <w:rPr>
          <w:b/>
          <w:bCs/>
        </w:rPr>
      </w:pPr>
      <w:r w:rsidRPr="004E23C2">
        <w:rPr>
          <w:b/>
          <w:bCs/>
        </w:rPr>
        <w:t>Advancing Accountability in Global Supply Chains: Insights from the Social Benchmark 2024</w:t>
      </w:r>
    </w:p>
    <w:p w14:paraId="4E2D01D2" w14:textId="77777777" w:rsidR="004E23C2" w:rsidRPr="004E23C2" w:rsidRDefault="004E23C2" w:rsidP="004E23C2">
      <w:pPr>
        <w:rPr>
          <w:b/>
          <w:bCs/>
        </w:rPr>
      </w:pPr>
      <w:r w:rsidRPr="004E23C2">
        <w:rPr>
          <w:b/>
          <w:bCs/>
        </w:rPr>
        <w:t>Executive Summary</w:t>
      </w:r>
    </w:p>
    <w:p w14:paraId="2FABC289" w14:textId="77777777" w:rsidR="004E23C2" w:rsidRPr="004E23C2" w:rsidRDefault="004E23C2" w:rsidP="004E23C2">
      <w:r w:rsidRPr="004E23C2">
        <w:t>The Social Benchmark 2024 report provides a comprehensive assessment of global corporate performance on human rights and social responsibility. As businesses face growing pressure to ensure accountability across Tier 1, Tier 2, and Tier 3 supply chain levels, the findings highlight critical areas of progress and gaps. This white paper synthesizes key insights, draws on global trends, and underscores the strategic importance of robust supply chain risk management from a social perspective.</w:t>
      </w:r>
    </w:p>
    <w:p w14:paraId="6B52D52A" w14:textId="77777777" w:rsidR="004E23C2" w:rsidRPr="004E23C2" w:rsidRDefault="00492CFB" w:rsidP="004E23C2">
      <w:r>
        <w:pict w14:anchorId="5E4D2AE1">
          <v:rect id="_x0000_i1025" style="width:0;height:1.5pt" o:hralign="center" o:hrstd="t" o:hr="t" fillcolor="#a0a0a0" stroked="f"/>
        </w:pict>
      </w:r>
    </w:p>
    <w:p w14:paraId="63C88C77" w14:textId="77777777" w:rsidR="004E23C2" w:rsidRPr="004E23C2" w:rsidRDefault="004E23C2" w:rsidP="004E23C2">
      <w:pPr>
        <w:rPr>
          <w:b/>
          <w:bCs/>
        </w:rPr>
      </w:pPr>
      <w:r w:rsidRPr="004E23C2">
        <w:rPr>
          <w:b/>
          <w:bCs/>
        </w:rPr>
        <w:t>Global Trends in Human Rights Accountability</w:t>
      </w:r>
    </w:p>
    <w:p w14:paraId="1FC193C3" w14:textId="77777777" w:rsidR="004E23C2" w:rsidRPr="004E23C2" w:rsidRDefault="004E23C2" w:rsidP="004E23C2">
      <w:pPr>
        <w:rPr>
          <w:b/>
          <w:bCs/>
        </w:rPr>
      </w:pPr>
      <w:r w:rsidRPr="004E23C2">
        <w:rPr>
          <w:b/>
          <w:bCs/>
        </w:rPr>
        <w:t>1. Evolving Regulatory Landscape</w:t>
      </w:r>
    </w:p>
    <w:p w14:paraId="604E7435" w14:textId="77777777" w:rsidR="004E23C2" w:rsidRPr="004E23C2" w:rsidRDefault="004E23C2" w:rsidP="004E23C2">
      <w:r w:rsidRPr="004E23C2">
        <w:t>Governments and international bodies are introducing stringent regulations to hold businesses accountable for their supply chain practices. Key developments include:</w:t>
      </w:r>
    </w:p>
    <w:p w14:paraId="3CCD0353" w14:textId="77777777" w:rsidR="004E23C2" w:rsidRPr="004E23C2" w:rsidRDefault="004E23C2" w:rsidP="004E23C2">
      <w:pPr>
        <w:numPr>
          <w:ilvl w:val="0"/>
          <w:numId w:val="1"/>
        </w:numPr>
      </w:pPr>
      <w:r w:rsidRPr="004E23C2">
        <w:rPr>
          <w:b/>
          <w:bCs/>
        </w:rPr>
        <w:t>Mandatory Human Rights Due Diligence (HRDD)</w:t>
      </w:r>
      <w:r w:rsidRPr="004E23C2">
        <w:t xml:space="preserve"> laws in the EU.</w:t>
      </w:r>
    </w:p>
    <w:p w14:paraId="20055A7A" w14:textId="77777777" w:rsidR="004E23C2" w:rsidRPr="004E23C2" w:rsidRDefault="004E23C2" w:rsidP="004E23C2">
      <w:pPr>
        <w:numPr>
          <w:ilvl w:val="0"/>
          <w:numId w:val="1"/>
        </w:numPr>
      </w:pPr>
      <w:r w:rsidRPr="004E23C2">
        <w:rPr>
          <w:b/>
          <w:bCs/>
        </w:rPr>
        <w:t>Global Reporting Initiatives (GRI)</w:t>
      </w:r>
      <w:r w:rsidRPr="004E23C2">
        <w:t xml:space="preserve"> focusing on transparency in corporate disclosures.</w:t>
      </w:r>
    </w:p>
    <w:p w14:paraId="086CAD33" w14:textId="77777777" w:rsidR="004E23C2" w:rsidRPr="004E23C2" w:rsidRDefault="004E23C2" w:rsidP="004E23C2">
      <w:pPr>
        <w:rPr>
          <w:b/>
          <w:bCs/>
        </w:rPr>
      </w:pPr>
      <w:r w:rsidRPr="004E23C2">
        <w:rPr>
          <w:b/>
          <w:bCs/>
        </w:rPr>
        <w:t>2. Increased Stakeholder Expectations</w:t>
      </w:r>
    </w:p>
    <w:p w14:paraId="4C3D3DD1" w14:textId="77777777" w:rsidR="004E23C2" w:rsidRPr="004E23C2" w:rsidRDefault="004E23C2" w:rsidP="004E23C2">
      <w:r w:rsidRPr="004E23C2">
        <w:t>Consumers, investors, and advocacy groups demand verifiable commitments to human rights. Companies failing to meet these expectations face reputational and financial risks.</w:t>
      </w:r>
    </w:p>
    <w:p w14:paraId="64794EEB" w14:textId="77777777" w:rsidR="004E23C2" w:rsidRPr="004E23C2" w:rsidRDefault="004E23C2" w:rsidP="004E23C2">
      <w:pPr>
        <w:rPr>
          <w:b/>
          <w:bCs/>
        </w:rPr>
      </w:pPr>
      <w:r w:rsidRPr="004E23C2">
        <w:rPr>
          <w:b/>
          <w:bCs/>
        </w:rPr>
        <w:t>3. Focus on Supply Chain Transparency</w:t>
      </w:r>
    </w:p>
    <w:p w14:paraId="1CD57EF7" w14:textId="77777777" w:rsidR="004E23C2" w:rsidRPr="004E23C2" w:rsidRDefault="004E23C2" w:rsidP="004E23C2">
      <w:r w:rsidRPr="004E23C2">
        <w:t>Accountability now extends beyond Tier 1 suppliers, with significant attention on Tier 2 and Tier 3 levels. This trend underscores the importance of tracing indirect suppliers and addressing systemic risks in the broader supply network.</w:t>
      </w:r>
    </w:p>
    <w:p w14:paraId="45748B4B" w14:textId="77777777" w:rsidR="004E23C2" w:rsidRPr="004E23C2" w:rsidRDefault="00492CFB" w:rsidP="004E23C2">
      <w:r>
        <w:pict w14:anchorId="5172DBBE">
          <v:rect id="_x0000_i1026" style="width:0;height:1.5pt" o:hralign="center" o:hrstd="t" o:hr="t" fillcolor="#a0a0a0" stroked="f"/>
        </w:pict>
      </w:r>
    </w:p>
    <w:p w14:paraId="2310939D" w14:textId="77777777" w:rsidR="004E23C2" w:rsidRPr="004E23C2" w:rsidRDefault="004E23C2" w:rsidP="004E23C2">
      <w:pPr>
        <w:rPr>
          <w:b/>
          <w:bCs/>
        </w:rPr>
      </w:pPr>
      <w:r w:rsidRPr="004E23C2">
        <w:rPr>
          <w:b/>
          <w:bCs/>
        </w:rPr>
        <w:t>Insights from the Social Benchmark 2024</w:t>
      </w:r>
    </w:p>
    <w:p w14:paraId="4DFBBFEE" w14:textId="77777777" w:rsidR="004E23C2" w:rsidRPr="004E23C2" w:rsidRDefault="004E23C2" w:rsidP="004E23C2">
      <w:pPr>
        <w:rPr>
          <w:b/>
          <w:bCs/>
        </w:rPr>
      </w:pPr>
      <w:r w:rsidRPr="004E23C2">
        <w:rPr>
          <w:b/>
          <w:bCs/>
        </w:rPr>
        <w:t>Methodology Highlights</w:t>
      </w:r>
    </w:p>
    <w:p w14:paraId="4DFEFBC1" w14:textId="77777777" w:rsidR="004E23C2" w:rsidRPr="004E23C2" w:rsidRDefault="004E23C2" w:rsidP="004E23C2">
      <w:r w:rsidRPr="004E23C2">
        <w:t xml:space="preserve">The assessment leverages the </w:t>
      </w:r>
      <w:r w:rsidRPr="004E23C2">
        <w:rPr>
          <w:b/>
          <w:bCs/>
        </w:rPr>
        <w:t>World Benchmarking Alliance’s Social Transformation Framework</w:t>
      </w:r>
      <w:r w:rsidRPr="004E23C2">
        <w:t>, evaluating companies across core social indicators (CSIs). These indicators are categorized into measurable elements, such as:</w:t>
      </w:r>
    </w:p>
    <w:p w14:paraId="4A0D0357" w14:textId="77777777" w:rsidR="004E23C2" w:rsidRPr="004E23C2" w:rsidRDefault="004E23C2" w:rsidP="004E23C2">
      <w:pPr>
        <w:numPr>
          <w:ilvl w:val="0"/>
          <w:numId w:val="2"/>
        </w:numPr>
      </w:pPr>
      <w:r w:rsidRPr="004E23C2">
        <w:rPr>
          <w:b/>
          <w:bCs/>
        </w:rPr>
        <w:lastRenderedPageBreak/>
        <w:t>Commitments to Respect Human Rights (CSI 1)</w:t>
      </w:r>
    </w:p>
    <w:p w14:paraId="7045ED7B" w14:textId="77777777" w:rsidR="004E23C2" w:rsidRPr="004E23C2" w:rsidRDefault="004E23C2" w:rsidP="004E23C2">
      <w:pPr>
        <w:numPr>
          <w:ilvl w:val="0"/>
          <w:numId w:val="2"/>
        </w:numPr>
      </w:pPr>
      <w:r w:rsidRPr="004E23C2">
        <w:rPr>
          <w:b/>
          <w:bCs/>
        </w:rPr>
        <w:t>Anti-Bribery and Corruption Fundamentals (CSI 17)</w:t>
      </w:r>
    </w:p>
    <w:p w14:paraId="45B46F76" w14:textId="77777777" w:rsidR="004E23C2" w:rsidRPr="004E23C2" w:rsidRDefault="004E23C2" w:rsidP="004E23C2">
      <w:pPr>
        <w:numPr>
          <w:ilvl w:val="0"/>
          <w:numId w:val="2"/>
        </w:numPr>
      </w:pPr>
      <w:r w:rsidRPr="004E23C2">
        <w:rPr>
          <w:b/>
          <w:bCs/>
        </w:rPr>
        <w:t>Responsible Lobbying and Political Engagement (CSI 18)</w:t>
      </w:r>
    </w:p>
    <w:p w14:paraId="3624CB5F" w14:textId="77777777" w:rsidR="004E23C2" w:rsidRPr="004E23C2" w:rsidRDefault="004E23C2" w:rsidP="004E23C2">
      <w:pPr>
        <w:rPr>
          <w:b/>
          <w:bCs/>
        </w:rPr>
      </w:pPr>
      <w:r w:rsidRPr="004E23C2">
        <w:rPr>
          <w:b/>
          <w:bCs/>
        </w:rPr>
        <w:t>Key Findings</w:t>
      </w:r>
    </w:p>
    <w:p w14:paraId="3C9ADC9F" w14:textId="77777777" w:rsidR="004E23C2" w:rsidRPr="004E23C2" w:rsidRDefault="004E23C2" w:rsidP="004E23C2">
      <w:pPr>
        <w:rPr>
          <w:b/>
          <w:bCs/>
        </w:rPr>
      </w:pPr>
      <w:r w:rsidRPr="004E23C2">
        <w:rPr>
          <w:b/>
          <w:bCs/>
        </w:rPr>
        <w:t>1. Strengths</w:t>
      </w:r>
    </w:p>
    <w:p w14:paraId="1C0E82D3" w14:textId="77777777" w:rsidR="004E23C2" w:rsidRPr="004E23C2" w:rsidRDefault="004E23C2" w:rsidP="004E23C2">
      <w:pPr>
        <w:numPr>
          <w:ilvl w:val="0"/>
          <w:numId w:val="3"/>
        </w:numPr>
      </w:pPr>
      <w:r w:rsidRPr="004E23C2">
        <w:rPr>
          <w:b/>
          <w:bCs/>
        </w:rPr>
        <w:t>Public Commitments</w:t>
      </w:r>
      <w:r w:rsidRPr="004E23C2">
        <w:t>: Many companies have publicly committed to respecting human rights, signaling alignment with international standards.</w:t>
      </w:r>
    </w:p>
    <w:p w14:paraId="73BDA1EE" w14:textId="77777777" w:rsidR="004E23C2" w:rsidRPr="004E23C2" w:rsidRDefault="004E23C2" w:rsidP="004E23C2">
      <w:pPr>
        <w:numPr>
          <w:ilvl w:val="0"/>
          <w:numId w:val="3"/>
        </w:numPr>
      </w:pPr>
      <w:r w:rsidRPr="004E23C2">
        <w:rPr>
          <w:b/>
          <w:bCs/>
        </w:rPr>
        <w:t>Policy Development</w:t>
      </w:r>
      <w:r w:rsidRPr="004E23C2">
        <w:t>: Robust anti-corruption and lobbying policies are increasingly common among top-performing organizations.</w:t>
      </w:r>
    </w:p>
    <w:p w14:paraId="4CFA1A07" w14:textId="77777777" w:rsidR="004E23C2" w:rsidRPr="004E23C2" w:rsidRDefault="004E23C2" w:rsidP="004E23C2">
      <w:pPr>
        <w:rPr>
          <w:b/>
          <w:bCs/>
        </w:rPr>
      </w:pPr>
      <w:r w:rsidRPr="004E23C2">
        <w:rPr>
          <w:b/>
          <w:bCs/>
        </w:rPr>
        <w:t>2. Weaknesses</w:t>
      </w:r>
    </w:p>
    <w:p w14:paraId="31C54E0B" w14:textId="77777777" w:rsidR="004E23C2" w:rsidRPr="004E23C2" w:rsidRDefault="004E23C2" w:rsidP="004E23C2">
      <w:pPr>
        <w:numPr>
          <w:ilvl w:val="0"/>
          <w:numId w:val="4"/>
        </w:numPr>
      </w:pPr>
      <w:r w:rsidRPr="004E23C2">
        <w:rPr>
          <w:b/>
          <w:bCs/>
        </w:rPr>
        <w:t>Implementation Gaps</w:t>
      </w:r>
      <w:r w:rsidRPr="004E23C2">
        <w:t>: While commitments exist, practical implementation and due diligence processes often fall short, particularly in lower-tier suppliers.</w:t>
      </w:r>
    </w:p>
    <w:p w14:paraId="794FCB1E" w14:textId="77777777" w:rsidR="004E23C2" w:rsidRPr="004E23C2" w:rsidRDefault="004E23C2" w:rsidP="004E23C2">
      <w:pPr>
        <w:numPr>
          <w:ilvl w:val="0"/>
          <w:numId w:val="4"/>
        </w:numPr>
      </w:pPr>
      <w:r w:rsidRPr="004E23C2">
        <w:rPr>
          <w:b/>
          <w:bCs/>
        </w:rPr>
        <w:t>Transparency</w:t>
      </w:r>
      <w:r w:rsidRPr="004E23C2">
        <w:t>: Limited disclosure on monitoring and enforcement mechanisms undermines trust.</w:t>
      </w:r>
    </w:p>
    <w:p w14:paraId="053036E9" w14:textId="77777777" w:rsidR="004E23C2" w:rsidRPr="004E23C2" w:rsidRDefault="004E23C2" w:rsidP="004E23C2">
      <w:pPr>
        <w:rPr>
          <w:b/>
          <w:bCs/>
        </w:rPr>
      </w:pPr>
      <w:r w:rsidRPr="004E23C2">
        <w:rPr>
          <w:b/>
          <w:bCs/>
        </w:rPr>
        <w:t>3. Industry Performance</w:t>
      </w:r>
    </w:p>
    <w:p w14:paraId="25B7499C" w14:textId="77777777" w:rsidR="004E23C2" w:rsidRPr="004E23C2" w:rsidRDefault="004E23C2" w:rsidP="004E23C2">
      <w:pPr>
        <w:numPr>
          <w:ilvl w:val="0"/>
          <w:numId w:val="5"/>
        </w:numPr>
      </w:pPr>
      <w:r w:rsidRPr="004E23C2">
        <w:rPr>
          <w:b/>
          <w:bCs/>
        </w:rPr>
        <w:t>Leaders</w:t>
      </w:r>
      <w:r w:rsidRPr="004E23C2">
        <w:t xml:space="preserve">: Sectors like </w:t>
      </w:r>
      <w:r w:rsidRPr="004E23C2">
        <w:rPr>
          <w:b/>
          <w:bCs/>
        </w:rPr>
        <w:t>utilities</w:t>
      </w:r>
      <w:r w:rsidRPr="004E23C2">
        <w:t xml:space="preserve"> and </w:t>
      </w:r>
      <w:r w:rsidRPr="004E23C2">
        <w:rPr>
          <w:b/>
          <w:bCs/>
        </w:rPr>
        <w:t>food &amp; agriculture</w:t>
      </w:r>
      <w:r w:rsidRPr="004E23C2">
        <w:t xml:space="preserve"> show notable progress in policy development and implementation.</w:t>
      </w:r>
    </w:p>
    <w:p w14:paraId="038FABA9" w14:textId="77777777" w:rsidR="004E23C2" w:rsidRPr="004E23C2" w:rsidRDefault="004E23C2" w:rsidP="004E23C2">
      <w:pPr>
        <w:numPr>
          <w:ilvl w:val="0"/>
          <w:numId w:val="5"/>
        </w:numPr>
      </w:pPr>
      <w:r w:rsidRPr="004E23C2">
        <w:rPr>
          <w:b/>
          <w:bCs/>
        </w:rPr>
        <w:t>Laggards</w:t>
      </w:r>
      <w:r w:rsidRPr="004E23C2">
        <w:t xml:space="preserve">: </w:t>
      </w:r>
      <w:r w:rsidRPr="004E23C2">
        <w:rPr>
          <w:b/>
          <w:bCs/>
        </w:rPr>
        <w:t>Extractive industries</w:t>
      </w:r>
      <w:r w:rsidRPr="004E23C2">
        <w:t xml:space="preserve"> continue to face scrutiny for widespread human rights violations and environmental degradation.</w:t>
      </w:r>
    </w:p>
    <w:p w14:paraId="39B91889" w14:textId="77777777" w:rsidR="004E23C2" w:rsidRPr="004E23C2" w:rsidRDefault="00492CFB" w:rsidP="004E23C2">
      <w:r>
        <w:pict w14:anchorId="3E64F857">
          <v:rect id="_x0000_i1027" style="width:0;height:1.5pt" o:hralign="center" o:hrstd="t" o:hr="t" fillcolor="#a0a0a0" stroked="f"/>
        </w:pict>
      </w:r>
    </w:p>
    <w:p w14:paraId="0CEF04B5" w14:textId="77777777" w:rsidR="004E23C2" w:rsidRPr="004E23C2" w:rsidRDefault="004E23C2" w:rsidP="004E23C2">
      <w:pPr>
        <w:rPr>
          <w:b/>
          <w:bCs/>
        </w:rPr>
      </w:pPr>
      <w:r w:rsidRPr="004E23C2">
        <w:rPr>
          <w:b/>
          <w:bCs/>
        </w:rPr>
        <w:t>Strategic Recommendations for Businesses</w:t>
      </w:r>
    </w:p>
    <w:p w14:paraId="48944B6D" w14:textId="77777777" w:rsidR="004E23C2" w:rsidRPr="004E23C2" w:rsidRDefault="004E23C2" w:rsidP="004E23C2">
      <w:pPr>
        <w:rPr>
          <w:b/>
          <w:bCs/>
        </w:rPr>
      </w:pPr>
      <w:r w:rsidRPr="004E23C2">
        <w:rPr>
          <w:b/>
          <w:bCs/>
        </w:rPr>
        <w:t>1. Adopt Comprehensive Human Rights Policies</w:t>
      </w:r>
    </w:p>
    <w:p w14:paraId="7C1E6CDC" w14:textId="77777777" w:rsidR="004E23C2" w:rsidRPr="004E23C2" w:rsidRDefault="004E23C2" w:rsidP="004E23C2">
      <w:r w:rsidRPr="004E23C2">
        <w:t>Ensure that commitments extend beyond compliance, embedding human rights into corporate strategy and decision-making processes.</w:t>
      </w:r>
    </w:p>
    <w:p w14:paraId="36433313" w14:textId="77777777" w:rsidR="004E23C2" w:rsidRPr="004E23C2" w:rsidRDefault="004E23C2" w:rsidP="004E23C2">
      <w:pPr>
        <w:rPr>
          <w:b/>
          <w:bCs/>
        </w:rPr>
      </w:pPr>
      <w:r w:rsidRPr="004E23C2">
        <w:rPr>
          <w:b/>
          <w:bCs/>
        </w:rPr>
        <w:t>2. Enhance Supply Chain Visibility</w:t>
      </w:r>
    </w:p>
    <w:p w14:paraId="4B0B432F" w14:textId="77777777" w:rsidR="004E23C2" w:rsidRPr="004E23C2" w:rsidRDefault="004E23C2" w:rsidP="004E23C2">
      <w:r w:rsidRPr="004E23C2">
        <w:t>Leverage technology and partnerships to trace supply chains beyond Tier 1, identifying risks in Tier 2 and Tier 3 suppliers.</w:t>
      </w:r>
    </w:p>
    <w:p w14:paraId="0A1D2F67" w14:textId="77777777" w:rsidR="004E23C2" w:rsidRPr="004E23C2" w:rsidRDefault="004E23C2" w:rsidP="004E23C2">
      <w:pPr>
        <w:rPr>
          <w:b/>
          <w:bCs/>
        </w:rPr>
      </w:pPr>
      <w:r w:rsidRPr="004E23C2">
        <w:rPr>
          <w:b/>
          <w:bCs/>
        </w:rPr>
        <w:t>3. Invest in Capacity Building</w:t>
      </w:r>
    </w:p>
    <w:p w14:paraId="1CB04748" w14:textId="77777777" w:rsidR="004E23C2" w:rsidRPr="004E23C2" w:rsidRDefault="004E23C2" w:rsidP="004E23C2">
      <w:r w:rsidRPr="004E23C2">
        <w:lastRenderedPageBreak/>
        <w:t>Provide training and resources to suppliers, enabling them to meet human rights standards and comply with global benchmarks.</w:t>
      </w:r>
    </w:p>
    <w:p w14:paraId="31AB45DC" w14:textId="77777777" w:rsidR="004E23C2" w:rsidRPr="004E23C2" w:rsidRDefault="004E23C2" w:rsidP="004E23C2">
      <w:pPr>
        <w:rPr>
          <w:b/>
          <w:bCs/>
        </w:rPr>
      </w:pPr>
      <w:r w:rsidRPr="004E23C2">
        <w:rPr>
          <w:b/>
          <w:bCs/>
        </w:rPr>
        <w:t>4. Prioritize Transparency</w:t>
      </w:r>
    </w:p>
    <w:p w14:paraId="12A3E550" w14:textId="77777777" w:rsidR="004E23C2" w:rsidRPr="004E23C2" w:rsidRDefault="004E23C2" w:rsidP="004E23C2">
      <w:r w:rsidRPr="004E23C2">
        <w:t>Publish detailed reports on human rights practices, including progress, challenges, and remediation efforts. Transparency builds trust and mitigates reputational risks.</w:t>
      </w:r>
    </w:p>
    <w:p w14:paraId="34A0E01E" w14:textId="77777777" w:rsidR="004E23C2" w:rsidRPr="004E23C2" w:rsidRDefault="00492CFB" w:rsidP="004E23C2">
      <w:r>
        <w:pict w14:anchorId="42980629">
          <v:rect id="_x0000_i1028" style="width:0;height:1.5pt" o:hralign="center" o:hrstd="t" o:hr="t" fillcolor="#a0a0a0" stroked="f"/>
        </w:pict>
      </w:r>
    </w:p>
    <w:p w14:paraId="1AC29F44" w14:textId="77777777" w:rsidR="004E23C2" w:rsidRPr="004E23C2" w:rsidRDefault="004E23C2" w:rsidP="004E23C2">
      <w:pPr>
        <w:rPr>
          <w:b/>
          <w:bCs/>
        </w:rPr>
      </w:pPr>
      <w:r w:rsidRPr="004E23C2">
        <w:rPr>
          <w:b/>
          <w:bCs/>
        </w:rPr>
        <w:t xml:space="preserve">The Role of </w:t>
      </w:r>
      <w:proofErr w:type="spellStart"/>
      <w:r w:rsidRPr="004E23C2">
        <w:rPr>
          <w:b/>
          <w:bCs/>
        </w:rPr>
        <w:t>SourcingStrategies</w:t>
      </w:r>
      <w:proofErr w:type="spellEnd"/>
      <w:r w:rsidRPr="004E23C2">
        <w:rPr>
          <w:b/>
          <w:bCs/>
        </w:rPr>
        <w:t xml:space="preserve"> in Advancing Accountability</w:t>
      </w:r>
    </w:p>
    <w:p w14:paraId="3764A84E" w14:textId="77777777" w:rsidR="004E23C2" w:rsidRPr="004E23C2" w:rsidRDefault="004E23C2" w:rsidP="004E23C2">
      <w:r w:rsidRPr="004E23C2">
        <w:t xml:space="preserve">At </w:t>
      </w:r>
      <w:proofErr w:type="spellStart"/>
      <w:r w:rsidRPr="004E23C2">
        <w:rPr>
          <w:b/>
          <w:bCs/>
        </w:rPr>
        <w:t>SourcingStrategies</w:t>
      </w:r>
      <w:proofErr w:type="spellEnd"/>
      <w:r w:rsidRPr="004E23C2">
        <w:t>, we specialize in helping companies navigate the complexities of supply chain risk management from a social perspective. Our tailored solutions include:</w:t>
      </w:r>
    </w:p>
    <w:p w14:paraId="2B997F72" w14:textId="5B5C3839" w:rsidR="004E23C2" w:rsidRPr="00492CFB" w:rsidRDefault="003F0BB9" w:rsidP="004E23C2">
      <w:pPr>
        <w:numPr>
          <w:ilvl w:val="0"/>
          <w:numId w:val="6"/>
        </w:numPr>
        <w:rPr>
          <w:b/>
          <w:bCs/>
        </w:rPr>
      </w:pPr>
      <w:r w:rsidRPr="00492CFB">
        <w:rPr>
          <w:b/>
          <w:bCs/>
        </w:rPr>
        <w:t xml:space="preserve">Strength and Weaknesses, Opportunities, and </w:t>
      </w:r>
      <w:proofErr w:type="gramStart"/>
      <w:r w:rsidRPr="00492CFB">
        <w:rPr>
          <w:b/>
          <w:bCs/>
        </w:rPr>
        <w:t>Threats  (</w:t>
      </w:r>
      <w:proofErr w:type="gramEnd"/>
      <w:r w:rsidRPr="00492CFB">
        <w:rPr>
          <w:b/>
          <w:bCs/>
        </w:rPr>
        <w:t>SWOT) analysis</w:t>
      </w:r>
    </w:p>
    <w:p w14:paraId="3ABAFA5A" w14:textId="1C225950" w:rsidR="004E23C2" w:rsidRPr="004E23C2" w:rsidRDefault="00492CFB" w:rsidP="004E23C2">
      <w:pPr>
        <w:numPr>
          <w:ilvl w:val="0"/>
          <w:numId w:val="6"/>
        </w:numPr>
      </w:pPr>
      <w:r>
        <w:rPr>
          <w:b/>
          <w:bCs/>
        </w:rPr>
        <w:t xml:space="preserve">Social </w:t>
      </w:r>
      <w:r w:rsidR="004E23C2" w:rsidRPr="004E23C2">
        <w:rPr>
          <w:b/>
          <w:bCs/>
        </w:rPr>
        <w:t>Supply Chain Risk Assessments</w:t>
      </w:r>
    </w:p>
    <w:p w14:paraId="3223228B" w14:textId="77777777" w:rsidR="004E23C2" w:rsidRPr="004E23C2" w:rsidRDefault="004E23C2" w:rsidP="004E23C2">
      <w:pPr>
        <w:numPr>
          <w:ilvl w:val="0"/>
          <w:numId w:val="6"/>
        </w:numPr>
      </w:pPr>
      <w:r w:rsidRPr="004E23C2">
        <w:rPr>
          <w:b/>
          <w:bCs/>
        </w:rPr>
        <w:t>Stakeholder Engagement Strategies</w:t>
      </w:r>
    </w:p>
    <w:p w14:paraId="08F0EBCB" w14:textId="77777777" w:rsidR="004E23C2" w:rsidRPr="004E23C2" w:rsidRDefault="004E23C2" w:rsidP="004E23C2">
      <w:pPr>
        <w:rPr>
          <w:b/>
          <w:bCs/>
        </w:rPr>
      </w:pPr>
      <w:r w:rsidRPr="004E23C2">
        <w:rPr>
          <w:b/>
          <w:bCs/>
        </w:rPr>
        <w:t>Why Choose Us?</w:t>
      </w:r>
    </w:p>
    <w:p w14:paraId="1D926E31" w14:textId="77777777" w:rsidR="004E23C2" w:rsidRPr="004E23C2" w:rsidRDefault="004E23C2" w:rsidP="004E23C2">
      <w:r w:rsidRPr="004E23C2">
        <w:t xml:space="preserve">With deep expertise in procurement and supply chain management, we empower businesses to meet regulatory requirements, exceed stakeholder expectations, and drive meaningful change. Visit us at </w:t>
      </w:r>
      <w:hyperlink r:id="rId5" w:history="1">
        <w:r w:rsidRPr="004E23C2">
          <w:rPr>
            <w:rStyle w:val="Hyperlink"/>
          </w:rPr>
          <w:t>www.elbazconsultancy.com</w:t>
        </w:r>
      </w:hyperlink>
      <w:r w:rsidRPr="004E23C2">
        <w:t xml:space="preserve"> to learn more.</w:t>
      </w:r>
    </w:p>
    <w:p w14:paraId="1599FE0F" w14:textId="77777777" w:rsidR="004E23C2" w:rsidRPr="004E23C2" w:rsidRDefault="00492CFB" w:rsidP="004E23C2">
      <w:r>
        <w:pict w14:anchorId="5D312397">
          <v:rect id="_x0000_i1029" style="width:0;height:1.5pt" o:hralign="center" o:hrstd="t" o:hr="t" fillcolor="#a0a0a0" stroked="f"/>
        </w:pict>
      </w:r>
    </w:p>
    <w:p w14:paraId="4FB43806" w14:textId="77777777" w:rsidR="004E23C2" w:rsidRPr="004E23C2" w:rsidRDefault="004E23C2" w:rsidP="004E23C2">
      <w:pPr>
        <w:rPr>
          <w:b/>
          <w:bCs/>
        </w:rPr>
      </w:pPr>
      <w:r w:rsidRPr="004E23C2">
        <w:rPr>
          <w:b/>
          <w:bCs/>
        </w:rPr>
        <w:t>Conclusion</w:t>
      </w:r>
    </w:p>
    <w:p w14:paraId="4FD62F52" w14:textId="77777777" w:rsidR="004E23C2" w:rsidRPr="004E23C2" w:rsidRDefault="004E23C2" w:rsidP="004E23C2">
      <w:r w:rsidRPr="004E23C2">
        <w:t>The Social Benchmark 2024 underscores the urgent need for businesses to prioritize human rights and social responsibility across their supply chains. By addressing these challenges strategically, companies can not only mitigate risks but also enhance their reputation, build stakeholder trust, and contribute to a more equitable global economy.</w:t>
      </w:r>
    </w:p>
    <w:p w14:paraId="66E24144" w14:textId="77777777" w:rsidR="004E23C2" w:rsidRPr="004E23C2" w:rsidRDefault="004E23C2" w:rsidP="004E23C2">
      <w:r w:rsidRPr="004E23C2">
        <w:rPr>
          <w:b/>
          <w:bCs/>
        </w:rPr>
        <w:t xml:space="preserve">Contact </w:t>
      </w:r>
      <w:proofErr w:type="spellStart"/>
      <w:r w:rsidRPr="004E23C2">
        <w:rPr>
          <w:b/>
          <w:bCs/>
        </w:rPr>
        <w:t>SourcingStrategies</w:t>
      </w:r>
      <w:proofErr w:type="spellEnd"/>
      <w:r w:rsidRPr="004E23C2">
        <w:rPr>
          <w:b/>
          <w:bCs/>
        </w:rPr>
        <w:t xml:space="preserve"> to start your journey towards supply chain excellence and accountability.</w:t>
      </w:r>
    </w:p>
    <w:p w14:paraId="52AC195A" w14:textId="77777777" w:rsidR="00FA450A" w:rsidRDefault="00FA450A"/>
    <w:sectPr w:rsidR="00FA4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6302C"/>
    <w:multiLevelType w:val="multilevel"/>
    <w:tmpl w:val="9D64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819BB"/>
    <w:multiLevelType w:val="multilevel"/>
    <w:tmpl w:val="B722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E432D"/>
    <w:multiLevelType w:val="multilevel"/>
    <w:tmpl w:val="A772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AF42C7"/>
    <w:multiLevelType w:val="multilevel"/>
    <w:tmpl w:val="15E8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A5782B"/>
    <w:multiLevelType w:val="multilevel"/>
    <w:tmpl w:val="CE86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615BA1"/>
    <w:multiLevelType w:val="multilevel"/>
    <w:tmpl w:val="CD5A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0850872">
    <w:abstractNumId w:val="4"/>
  </w:num>
  <w:num w:numId="2" w16cid:durableId="1779328027">
    <w:abstractNumId w:val="3"/>
  </w:num>
  <w:num w:numId="3" w16cid:durableId="1664043499">
    <w:abstractNumId w:val="1"/>
  </w:num>
  <w:num w:numId="4" w16cid:durableId="1649553268">
    <w:abstractNumId w:val="0"/>
  </w:num>
  <w:num w:numId="5" w16cid:durableId="2069258572">
    <w:abstractNumId w:val="2"/>
  </w:num>
  <w:num w:numId="6" w16cid:durableId="20255501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3C2"/>
    <w:rsid w:val="003F0BB9"/>
    <w:rsid w:val="00444961"/>
    <w:rsid w:val="00492CFB"/>
    <w:rsid w:val="004E23C2"/>
    <w:rsid w:val="00527D65"/>
    <w:rsid w:val="00CE3C27"/>
    <w:rsid w:val="00E04246"/>
    <w:rsid w:val="00FA4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713F564"/>
  <w15:chartTrackingRefBased/>
  <w15:docId w15:val="{36CAD394-7974-4349-BB2D-07B7D51D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23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23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23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23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23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23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3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3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3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3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23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23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23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23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23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3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3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3C2"/>
    <w:rPr>
      <w:rFonts w:eastAsiaTheme="majorEastAsia" w:cstheme="majorBidi"/>
      <w:color w:val="272727" w:themeColor="text1" w:themeTint="D8"/>
    </w:rPr>
  </w:style>
  <w:style w:type="paragraph" w:styleId="Title">
    <w:name w:val="Title"/>
    <w:basedOn w:val="Normal"/>
    <w:next w:val="Normal"/>
    <w:link w:val="TitleChar"/>
    <w:uiPriority w:val="10"/>
    <w:qFormat/>
    <w:rsid w:val="004E23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3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3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3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3C2"/>
    <w:pPr>
      <w:spacing w:before="160"/>
      <w:jc w:val="center"/>
    </w:pPr>
    <w:rPr>
      <w:i/>
      <w:iCs/>
      <w:color w:val="404040" w:themeColor="text1" w:themeTint="BF"/>
    </w:rPr>
  </w:style>
  <w:style w:type="character" w:customStyle="1" w:styleId="QuoteChar">
    <w:name w:val="Quote Char"/>
    <w:basedOn w:val="DefaultParagraphFont"/>
    <w:link w:val="Quote"/>
    <w:uiPriority w:val="29"/>
    <w:rsid w:val="004E23C2"/>
    <w:rPr>
      <w:i/>
      <w:iCs/>
      <w:color w:val="404040" w:themeColor="text1" w:themeTint="BF"/>
    </w:rPr>
  </w:style>
  <w:style w:type="paragraph" w:styleId="ListParagraph">
    <w:name w:val="List Paragraph"/>
    <w:basedOn w:val="Normal"/>
    <w:uiPriority w:val="34"/>
    <w:qFormat/>
    <w:rsid w:val="004E23C2"/>
    <w:pPr>
      <w:ind w:left="720"/>
      <w:contextualSpacing/>
    </w:pPr>
  </w:style>
  <w:style w:type="character" w:styleId="IntenseEmphasis">
    <w:name w:val="Intense Emphasis"/>
    <w:basedOn w:val="DefaultParagraphFont"/>
    <w:uiPriority w:val="21"/>
    <w:qFormat/>
    <w:rsid w:val="004E23C2"/>
    <w:rPr>
      <w:i/>
      <w:iCs/>
      <w:color w:val="0F4761" w:themeColor="accent1" w:themeShade="BF"/>
    </w:rPr>
  </w:style>
  <w:style w:type="paragraph" w:styleId="IntenseQuote">
    <w:name w:val="Intense Quote"/>
    <w:basedOn w:val="Normal"/>
    <w:next w:val="Normal"/>
    <w:link w:val="IntenseQuoteChar"/>
    <w:uiPriority w:val="30"/>
    <w:qFormat/>
    <w:rsid w:val="004E23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23C2"/>
    <w:rPr>
      <w:i/>
      <w:iCs/>
      <w:color w:val="0F4761" w:themeColor="accent1" w:themeShade="BF"/>
    </w:rPr>
  </w:style>
  <w:style w:type="character" w:styleId="IntenseReference">
    <w:name w:val="Intense Reference"/>
    <w:basedOn w:val="DefaultParagraphFont"/>
    <w:uiPriority w:val="32"/>
    <w:qFormat/>
    <w:rsid w:val="004E23C2"/>
    <w:rPr>
      <w:b/>
      <w:bCs/>
      <w:smallCaps/>
      <w:color w:val="0F4761" w:themeColor="accent1" w:themeShade="BF"/>
      <w:spacing w:val="5"/>
    </w:rPr>
  </w:style>
  <w:style w:type="character" w:styleId="Hyperlink">
    <w:name w:val="Hyperlink"/>
    <w:basedOn w:val="DefaultParagraphFont"/>
    <w:uiPriority w:val="99"/>
    <w:unhideWhenUsed/>
    <w:rsid w:val="004E23C2"/>
    <w:rPr>
      <w:color w:val="467886" w:themeColor="hyperlink"/>
      <w:u w:val="single"/>
    </w:rPr>
  </w:style>
  <w:style w:type="character" w:styleId="UnresolvedMention">
    <w:name w:val="Unresolved Mention"/>
    <w:basedOn w:val="DefaultParagraphFont"/>
    <w:uiPriority w:val="99"/>
    <w:semiHidden/>
    <w:unhideWhenUsed/>
    <w:rsid w:val="004E2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722935">
      <w:bodyDiv w:val="1"/>
      <w:marLeft w:val="0"/>
      <w:marRight w:val="0"/>
      <w:marTop w:val="0"/>
      <w:marBottom w:val="0"/>
      <w:divBdr>
        <w:top w:val="none" w:sz="0" w:space="0" w:color="auto"/>
        <w:left w:val="none" w:sz="0" w:space="0" w:color="auto"/>
        <w:bottom w:val="none" w:sz="0" w:space="0" w:color="auto"/>
        <w:right w:val="none" w:sz="0" w:space="0" w:color="auto"/>
      </w:divBdr>
      <w:divsChild>
        <w:div w:id="2099977427">
          <w:marLeft w:val="0"/>
          <w:marRight w:val="0"/>
          <w:marTop w:val="0"/>
          <w:marBottom w:val="0"/>
          <w:divBdr>
            <w:top w:val="none" w:sz="0" w:space="0" w:color="auto"/>
            <w:left w:val="none" w:sz="0" w:space="0" w:color="auto"/>
            <w:bottom w:val="none" w:sz="0" w:space="0" w:color="auto"/>
            <w:right w:val="none" w:sz="0" w:space="0" w:color="auto"/>
          </w:divBdr>
        </w:div>
        <w:div w:id="414479707">
          <w:marLeft w:val="0"/>
          <w:marRight w:val="0"/>
          <w:marTop w:val="0"/>
          <w:marBottom w:val="0"/>
          <w:divBdr>
            <w:top w:val="none" w:sz="0" w:space="0" w:color="auto"/>
            <w:left w:val="none" w:sz="0" w:space="0" w:color="auto"/>
            <w:bottom w:val="none" w:sz="0" w:space="0" w:color="auto"/>
            <w:right w:val="none" w:sz="0" w:space="0" w:color="auto"/>
          </w:divBdr>
        </w:div>
        <w:div w:id="1786846039">
          <w:marLeft w:val="0"/>
          <w:marRight w:val="0"/>
          <w:marTop w:val="0"/>
          <w:marBottom w:val="0"/>
          <w:divBdr>
            <w:top w:val="none" w:sz="0" w:space="0" w:color="auto"/>
            <w:left w:val="none" w:sz="0" w:space="0" w:color="auto"/>
            <w:bottom w:val="none" w:sz="0" w:space="0" w:color="auto"/>
            <w:right w:val="none" w:sz="0" w:space="0" w:color="auto"/>
          </w:divBdr>
        </w:div>
        <w:div w:id="1852334603">
          <w:marLeft w:val="0"/>
          <w:marRight w:val="0"/>
          <w:marTop w:val="0"/>
          <w:marBottom w:val="0"/>
          <w:divBdr>
            <w:top w:val="none" w:sz="0" w:space="0" w:color="auto"/>
            <w:left w:val="none" w:sz="0" w:space="0" w:color="auto"/>
            <w:bottom w:val="none" w:sz="0" w:space="0" w:color="auto"/>
            <w:right w:val="none" w:sz="0" w:space="0" w:color="auto"/>
          </w:divBdr>
        </w:div>
        <w:div w:id="903488949">
          <w:marLeft w:val="0"/>
          <w:marRight w:val="0"/>
          <w:marTop w:val="0"/>
          <w:marBottom w:val="0"/>
          <w:divBdr>
            <w:top w:val="none" w:sz="0" w:space="0" w:color="auto"/>
            <w:left w:val="none" w:sz="0" w:space="0" w:color="auto"/>
            <w:bottom w:val="none" w:sz="0" w:space="0" w:color="auto"/>
            <w:right w:val="none" w:sz="0" w:space="0" w:color="auto"/>
          </w:divBdr>
        </w:div>
      </w:divsChild>
    </w:div>
    <w:div w:id="1342313584">
      <w:bodyDiv w:val="1"/>
      <w:marLeft w:val="0"/>
      <w:marRight w:val="0"/>
      <w:marTop w:val="0"/>
      <w:marBottom w:val="0"/>
      <w:divBdr>
        <w:top w:val="none" w:sz="0" w:space="0" w:color="auto"/>
        <w:left w:val="none" w:sz="0" w:space="0" w:color="auto"/>
        <w:bottom w:val="none" w:sz="0" w:space="0" w:color="auto"/>
        <w:right w:val="none" w:sz="0" w:space="0" w:color="auto"/>
      </w:divBdr>
      <w:divsChild>
        <w:div w:id="1883057255">
          <w:marLeft w:val="0"/>
          <w:marRight w:val="0"/>
          <w:marTop w:val="0"/>
          <w:marBottom w:val="0"/>
          <w:divBdr>
            <w:top w:val="none" w:sz="0" w:space="0" w:color="auto"/>
            <w:left w:val="none" w:sz="0" w:space="0" w:color="auto"/>
            <w:bottom w:val="none" w:sz="0" w:space="0" w:color="auto"/>
            <w:right w:val="none" w:sz="0" w:space="0" w:color="auto"/>
          </w:divBdr>
        </w:div>
        <w:div w:id="1275136460">
          <w:marLeft w:val="0"/>
          <w:marRight w:val="0"/>
          <w:marTop w:val="0"/>
          <w:marBottom w:val="0"/>
          <w:divBdr>
            <w:top w:val="none" w:sz="0" w:space="0" w:color="auto"/>
            <w:left w:val="none" w:sz="0" w:space="0" w:color="auto"/>
            <w:bottom w:val="none" w:sz="0" w:space="0" w:color="auto"/>
            <w:right w:val="none" w:sz="0" w:space="0" w:color="auto"/>
          </w:divBdr>
        </w:div>
        <w:div w:id="287511505">
          <w:marLeft w:val="0"/>
          <w:marRight w:val="0"/>
          <w:marTop w:val="0"/>
          <w:marBottom w:val="0"/>
          <w:divBdr>
            <w:top w:val="none" w:sz="0" w:space="0" w:color="auto"/>
            <w:left w:val="none" w:sz="0" w:space="0" w:color="auto"/>
            <w:bottom w:val="none" w:sz="0" w:space="0" w:color="auto"/>
            <w:right w:val="none" w:sz="0" w:space="0" w:color="auto"/>
          </w:divBdr>
        </w:div>
        <w:div w:id="1030885666">
          <w:marLeft w:val="0"/>
          <w:marRight w:val="0"/>
          <w:marTop w:val="0"/>
          <w:marBottom w:val="0"/>
          <w:divBdr>
            <w:top w:val="none" w:sz="0" w:space="0" w:color="auto"/>
            <w:left w:val="none" w:sz="0" w:space="0" w:color="auto"/>
            <w:bottom w:val="none" w:sz="0" w:space="0" w:color="auto"/>
            <w:right w:val="none" w:sz="0" w:space="0" w:color="auto"/>
          </w:divBdr>
        </w:div>
        <w:div w:id="1005206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lbazconsultanc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sayed elbaz</dc:creator>
  <cp:keywords/>
  <dc:description/>
  <cp:lastModifiedBy>sayed elbaz</cp:lastModifiedBy>
  <cp:revision>4</cp:revision>
  <dcterms:created xsi:type="dcterms:W3CDTF">2024-12-13T12:30:00Z</dcterms:created>
  <dcterms:modified xsi:type="dcterms:W3CDTF">2024-12-22T21:09:00Z</dcterms:modified>
</cp:coreProperties>
</file>